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5316E" w14:textId="77777777" w:rsidR="001D46AC" w:rsidRPr="00C942EF" w:rsidRDefault="001D46AC" w:rsidP="001D46AC">
      <w:pPr>
        <w:jc w:val="both"/>
        <w:rPr>
          <w:rFonts w:ascii="Arial" w:hAnsi="Arial" w:cs="Arial"/>
          <w:b/>
        </w:rPr>
      </w:pPr>
      <w:r w:rsidRPr="00C942EF">
        <w:rPr>
          <w:rFonts w:ascii="Arial" w:hAnsi="Arial" w:cs="Arial"/>
          <w:b/>
        </w:rPr>
        <w:t>Životopis</w:t>
      </w:r>
    </w:p>
    <w:p w14:paraId="4B761BD5" w14:textId="77777777" w:rsidR="001D46AC" w:rsidRPr="00C942EF" w:rsidRDefault="001D46AC" w:rsidP="001D46AC">
      <w:pPr>
        <w:jc w:val="both"/>
        <w:rPr>
          <w:rFonts w:ascii="Arial" w:hAnsi="Arial" w:cs="Arial"/>
        </w:rPr>
      </w:pPr>
    </w:p>
    <w:p w14:paraId="0D16902D" w14:textId="77777777" w:rsidR="001D46AC" w:rsidRPr="00C942EF" w:rsidRDefault="001D46AC" w:rsidP="001D46AC">
      <w:pPr>
        <w:jc w:val="both"/>
        <w:rPr>
          <w:rFonts w:ascii="Arial" w:hAnsi="Arial" w:cs="Arial"/>
        </w:rPr>
      </w:pPr>
      <w:r w:rsidRPr="00C942EF">
        <w:rPr>
          <w:rFonts w:ascii="Arial" w:hAnsi="Arial" w:cs="Arial"/>
        </w:rPr>
        <w:t>Joško Viskić rođen je 1984. u Splitu gdje završava osnovnu školu i opću gimnaziju. Stomatološki fakultet Sveučilišta u Zagrebu upisuje 2003. godine gdje i diplomira 2008. godine kao najbolji student u generaciji. Dobitnik je 5 Dekanovih nagrada i Rektorove nagrade.</w:t>
      </w:r>
    </w:p>
    <w:p w14:paraId="35A5C100" w14:textId="4F0ED5AB" w:rsidR="001D46AC" w:rsidRPr="00C942EF" w:rsidRDefault="001D46AC" w:rsidP="001D46AC">
      <w:pPr>
        <w:jc w:val="both"/>
        <w:rPr>
          <w:rFonts w:ascii="Arial" w:hAnsi="Arial" w:cs="Arial"/>
        </w:rPr>
      </w:pPr>
      <w:r w:rsidRPr="00C942EF">
        <w:rPr>
          <w:rFonts w:ascii="Arial" w:hAnsi="Arial" w:cs="Arial"/>
        </w:rPr>
        <w:t>Znanstveni novak i asistent u Zavodu za stomatološku protetiku postaje 2009. godine. Doktorski studij upisuje 2009., a specijalističko obrazovanje iz stomatološke protetike 2013. godine. Doktorsku disertaciju obranio je u ožujku 2015. godine. Autor je nekoliko znanstvenih i stručnih radova u domaćim i međunarodnim časopisima. Specijalistički staž odradio je u Kliničkom odjelu za stomatološku protetiku KBC-a Zagreb i specijalistički ispit položio 2016. godine. U znanstveno-nastavno zvanje docenta na Zavodu za fiksnu protetiku izabran je 2017. godine.</w:t>
      </w:r>
    </w:p>
    <w:p w14:paraId="5DB2C52E" w14:textId="77777777" w:rsidR="00C942EF" w:rsidRDefault="00C942EF" w:rsidP="001D46AC">
      <w:pPr>
        <w:jc w:val="both"/>
        <w:rPr>
          <w:rFonts w:ascii="Arial" w:hAnsi="Arial" w:cs="Arial"/>
        </w:rPr>
      </w:pPr>
    </w:p>
    <w:p w14:paraId="32E9EEBF" w14:textId="77777777" w:rsidR="001D46AC" w:rsidRPr="00C942EF" w:rsidRDefault="001D46AC" w:rsidP="001D46AC">
      <w:pPr>
        <w:jc w:val="both"/>
        <w:rPr>
          <w:rFonts w:ascii="Arial" w:hAnsi="Arial" w:cs="Arial"/>
        </w:rPr>
      </w:pPr>
      <w:r w:rsidRPr="00C942EF">
        <w:rPr>
          <w:rFonts w:ascii="Arial" w:hAnsi="Arial" w:cs="Arial"/>
        </w:rPr>
        <w:t>Aktivno je sudjelovao u brojnim međunarodnim i domaćim skupovima i tečajevima, te kao predavač sudjeluje u nizu tečajeva trajne edukacije Stomatološkog fakulteta u Zagrebu. Od 2018. godine postaje predsjednik Hrvatskog društva za estetsku dentalnu medicinu (HDEDM). Član je Hrvatskog društva za stomatološku protetiku, Europskog društva za stomatološku protetiku (EPA) i Međunarodnog društva za istraživanja u dentalnoj medicini (IADR).</w:t>
      </w:r>
    </w:p>
    <w:p w14:paraId="6855FE5B" w14:textId="5378F5BE" w:rsidR="001D46AC" w:rsidRPr="00C942EF" w:rsidRDefault="001D46AC">
      <w:pPr>
        <w:rPr>
          <w:rFonts w:ascii="Arial" w:hAnsi="Arial" w:cs="Arial"/>
        </w:rPr>
      </w:pPr>
    </w:p>
    <w:p w14:paraId="762C795F" w14:textId="4CEDED85" w:rsidR="001D46AC" w:rsidRPr="00C942EF" w:rsidRDefault="001D46AC">
      <w:pPr>
        <w:rPr>
          <w:rFonts w:ascii="Arial" w:hAnsi="Arial" w:cs="Arial"/>
          <w:b/>
        </w:rPr>
      </w:pPr>
      <w:r w:rsidRPr="00C942EF">
        <w:rPr>
          <w:rFonts w:ascii="Arial" w:hAnsi="Arial" w:cs="Arial"/>
          <w:b/>
        </w:rPr>
        <w:t>Sažetak</w:t>
      </w:r>
    </w:p>
    <w:p w14:paraId="6C4389EF" w14:textId="7F8CB33D" w:rsidR="001D46AC" w:rsidRPr="00C942EF" w:rsidRDefault="001D46AC">
      <w:pPr>
        <w:rPr>
          <w:rFonts w:ascii="Arial" w:hAnsi="Arial" w:cs="Arial"/>
        </w:rPr>
      </w:pPr>
      <w:r w:rsidRPr="00C942EF">
        <w:rPr>
          <w:rFonts w:ascii="Arial" w:hAnsi="Arial" w:cs="Arial"/>
        </w:rPr>
        <w:t xml:space="preserve"> </w:t>
      </w:r>
    </w:p>
    <w:p w14:paraId="2E43583E" w14:textId="77777777" w:rsidR="00C942EF" w:rsidRDefault="001D46AC" w:rsidP="001D46AC">
      <w:pPr>
        <w:jc w:val="both"/>
        <w:rPr>
          <w:rFonts w:ascii="Arial" w:hAnsi="Arial" w:cs="Arial"/>
        </w:rPr>
      </w:pPr>
      <w:r w:rsidRPr="00C942EF">
        <w:rPr>
          <w:rFonts w:ascii="Arial" w:hAnsi="Arial" w:cs="Arial"/>
        </w:rPr>
        <w:t xml:space="preserve">Gubitak prirodnog zuba sve više se zbrinjava implantoprotetskim nadomjescima. Klasični protokoli nadoknade izgubljenih zuba započinju s osnovnom RTG analizom i kirurškim zahvatom ugradnje. </w:t>
      </w:r>
    </w:p>
    <w:p w14:paraId="0727E095" w14:textId="77777777" w:rsidR="00C942EF" w:rsidRDefault="00C942EF" w:rsidP="001D46AC">
      <w:pPr>
        <w:jc w:val="both"/>
        <w:rPr>
          <w:rFonts w:ascii="Arial" w:hAnsi="Arial" w:cs="Arial"/>
        </w:rPr>
      </w:pPr>
    </w:p>
    <w:p w14:paraId="129AE1FA" w14:textId="689D16E4" w:rsidR="001D46AC" w:rsidRPr="00C942EF" w:rsidRDefault="001D46AC" w:rsidP="001D46AC">
      <w:pPr>
        <w:jc w:val="both"/>
        <w:rPr>
          <w:rFonts w:ascii="Arial" w:hAnsi="Arial" w:cs="Arial"/>
        </w:rPr>
      </w:pPr>
      <w:r w:rsidRPr="00C942EF">
        <w:rPr>
          <w:rFonts w:ascii="Arial" w:hAnsi="Arial" w:cs="Arial"/>
        </w:rPr>
        <w:t xml:space="preserve">Komplikacije koje nastaju kao posljedica takve izvedbe planiranja i ugradnje implantata mogu dovesti do nemogućnosti adekvatne protetske opskrbe te dugoročne funkcijske i estetske nestabilnosti, gubitka suprastrukture i/ili intraosealnog dijela implantata. Ispravnim postavljanjem implantata u meziodistalnoj, orofacijalnoj i apikokoronarnoj dimenziji omogućava se stabilnost implantata i sprječava gubitak kosti. </w:t>
      </w:r>
    </w:p>
    <w:p w14:paraId="6D8416E5" w14:textId="77777777" w:rsidR="00C942EF" w:rsidRDefault="00C942EF" w:rsidP="001D46AC">
      <w:pPr>
        <w:jc w:val="both"/>
        <w:rPr>
          <w:rFonts w:ascii="Arial" w:hAnsi="Arial" w:cs="Arial"/>
        </w:rPr>
      </w:pPr>
    </w:p>
    <w:p w14:paraId="7F6F48DF" w14:textId="77777777" w:rsidR="00C942EF" w:rsidRDefault="001D46AC" w:rsidP="001D46AC">
      <w:pPr>
        <w:jc w:val="both"/>
        <w:rPr>
          <w:rFonts w:ascii="Arial" w:hAnsi="Arial" w:cs="Arial"/>
        </w:rPr>
      </w:pPr>
      <w:r w:rsidRPr="00C942EF">
        <w:rPr>
          <w:rFonts w:ascii="Arial" w:hAnsi="Arial" w:cs="Arial"/>
        </w:rPr>
        <w:t xml:space="preserve">Crveno-bijela estetika postiže se </w:t>
      </w:r>
      <w:r w:rsidR="00BC71ED" w:rsidRPr="00C942EF">
        <w:rPr>
          <w:rFonts w:ascii="Arial" w:hAnsi="Arial" w:cs="Arial"/>
        </w:rPr>
        <w:t xml:space="preserve">integracijom bioloških i mehaničkih aspekata implantoprotetske terapije. </w:t>
      </w:r>
      <w:r w:rsidRPr="00C942EF">
        <w:rPr>
          <w:rFonts w:ascii="Arial" w:hAnsi="Arial" w:cs="Arial"/>
        </w:rPr>
        <w:t xml:space="preserve">Estetska i funkcijska integracija implantoprotetskog nadomjestka ovisi o stabilnosti mekih i tvrdih tkiva, te pravilnom odabiru materijala s kojim izrađujemo suprastrukturu. </w:t>
      </w:r>
    </w:p>
    <w:p w14:paraId="4D4477C3" w14:textId="77777777" w:rsidR="00C942EF" w:rsidRDefault="001D46AC" w:rsidP="001D46AC">
      <w:pPr>
        <w:jc w:val="both"/>
        <w:rPr>
          <w:rFonts w:ascii="Arial" w:hAnsi="Arial" w:cs="Arial"/>
        </w:rPr>
      </w:pPr>
      <w:r w:rsidRPr="00C942EF">
        <w:rPr>
          <w:rFonts w:ascii="Arial" w:hAnsi="Arial" w:cs="Arial"/>
        </w:rPr>
        <w:t xml:space="preserve">Digitalne tehnologije uvelike omogućavaju rapidni razvoj protokola za protetski vođenu implantoprotetsku terapiju. Korištenje intraoralnih i ekstraoralnih skenera, softvera za virtualno oblikovanje protetskih nadomjestaka, planiranja i provođenja koncepta računalno vođene kirurške ugradnje implanatata, te  finalno strojne izrade privremenog i trajnog protetskog nadomjeska podižu predvidljivost i preciznost terapije na višu razinu. </w:t>
      </w:r>
    </w:p>
    <w:p w14:paraId="37E5DBD0" w14:textId="77777777" w:rsidR="00C942EF" w:rsidRDefault="00C942EF" w:rsidP="001D46AC">
      <w:pPr>
        <w:jc w:val="both"/>
        <w:rPr>
          <w:rFonts w:ascii="Arial" w:hAnsi="Arial" w:cs="Arial"/>
        </w:rPr>
      </w:pPr>
    </w:p>
    <w:p w14:paraId="1A078247" w14:textId="56B34EE0" w:rsidR="001D46AC" w:rsidRPr="00C942EF" w:rsidRDefault="001D46AC" w:rsidP="001D46AC">
      <w:pPr>
        <w:jc w:val="both"/>
        <w:rPr>
          <w:rFonts w:ascii="Arial" w:hAnsi="Arial" w:cs="Arial"/>
        </w:rPr>
      </w:pPr>
      <w:r w:rsidRPr="00C942EF">
        <w:rPr>
          <w:rFonts w:ascii="Arial" w:hAnsi="Arial" w:cs="Arial"/>
        </w:rPr>
        <w:t>U sklopu ovog predavanja biti će predstavljeni moderni protokoli planiranja, kirurške ugradnje i protetske opskrbe djelomične bezubosti u estetski i funkcijski zahtjevnim slučajevima.</w:t>
      </w:r>
      <w:bookmarkStart w:id="0" w:name="_GoBack"/>
      <w:bookmarkEnd w:id="0"/>
    </w:p>
    <w:sectPr w:rsidR="001D46AC" w:rsidRPr="00C942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AC"/>
    <w:rsid w:val="001D46AC"/>
    <w:rsid w:val="00BC71ED"/>
    <w:rsid w:val="00C942EF"/>
    <w:rsid w:val="00D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43DB"/>
  <w15:chartTrackingRefBased/>
  <w15:docId w15:val="{91A3646C-5F0A-1C4B-A5F3-18892AB5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6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AC"/>
    <w:rPr>
      <w:rFonts w:ascii="Times New Roman" w:hAnsi="Times New Roman" w:cs="Times New Roman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Joško Viskić</dc:creator>
  <cp:keywords/>
  <dc:description/>
  <cp:lastModifiedBy>zkaic</cp:lastModifiedBy>
  <cp:revision>2</cp:revision>
  <dcterms:created xsi:type="dcterms:W3CDTF">2020-11-30T21:30:00Z</dcterms:created>
  <dcterms:modified xsi:type="dcterms:W3CDTF">2020-11-30T21:30:00Z</dcterms:modified>
</cp:coreProperties>
</file>